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8CF" w:rsidRDefault="004900CF" w:rsidP="004900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4900CF">
        <w:rPr>
          <w:sz w:val="28"/>
          <w:szCs w:val="28"/>
        </w:rPr>
        <w:t xml:space="preserve"> 2025 году</w:t>
      </w:r>
      <w:r w:rsidRPr="004900CF">
        <w:rPr>
          <w:sz w:val="28"/>
          <w:szCs w:val="28"/>
        </w:rPr>
        <w:t xml:space="preserve"> МБ УДО «Центр технического творчества» в рамках предоставления</w:t>
      </w:r>
      <w:r>
        <w:rPr>
          <w:sz w:val="28"/>
          <w:szCs w:val="28"/>
        </w:rPr>
        <w:t xml:space="preserve"> </w:t>
      </w:r>
      <w:r w:rsidR="002C18CF" w:rsidRPr="004900CF">
        <w:rPr>
          <w:sz w:val="28"/>
          <w:szCs w:val="28"/>
        </w:rPr>
        <w:t>субсиди</w:t>
      </w:r>
      <w:r w:rsidRPr="004900CF">
        <w:rPr>
          <w:sz w:val="28"/>
          <w:szCs w:val="28"/>
        </w:rPr>
        <w:t>и</w:t>
      </w:r>
      <w:r w:rsidR="002C18CF" w:rsidRPr="004900CF">
        <w:rPr>
          <w:sz w:val="28"/>
          <w:szCs w:val="28"/>
        </w:rPr>
        <w:t xml:space="preserve"> бюджет</w:t>
      </w:r>
      <w:r w:rsidRPr="004900CF">
        <w:rPr>
          <w:sz w:val="28"/>
          <w:szCs w:val="28"/>
        </w:rPr>
        <w:t>у</w:t>
      </w:r>
      <w:r w:rsidR="002C18CF" w:rsidRPr="004900CF">
        <w:rPr>
          <w:sz w:val="28"/>
          <w:szCs w:val="28"/>
        </w:rPr>
        <w:t xml:space="preserve"> </w:t>
      </w:r>
      <w:proofErr w:type="spellStart"/>
      <w:r w:rsidRPr="004900CF">
        <w:rPr>
          <w:sz w:val="28"/>
          <w:szCs w:val="28"/>
        </w:rPr>
        <w:t>г.Бородино</w:t>
      </w:r>
      <w:proofErr w:type="spellEnd"/>
      <w:r w:rsidR="002C18CF" w:rsidRPr="004900CF">
        <w:rPr>
          <w:sz w:val="28"/>
          <w:szCs w:val="28"/>
        </w:rPr>
        <w:t xml:space="preserve"> Красноярского края на модер</w:t>
      </w:r>
      <w:r>
        <w:rPr>
          <w:sz w:val="28"/>
          <w:szCs w:val="28"/>
        </w:rPr>
        <w:t xml:space="preserve">низацию материально-технической </w:t>
      </w:r>
      <w:r w:rsidR="002C18CF" w:rsidRPr="004900CF">
        <w:rPr>
          <w:sz w:val="28"/>
          <w:szCs w:val="28"/>
        </w:rPr>
        <w:t>базы образовательных организаций с целью</w:t>
      </w:r>
      <w:r>
        <w:rPr>
          <w:sz w:val="28"/>
          <w:szCs w:val="28"/>
        </w:rPr>
        <w:t xml:space="preserve"> создания новых мест реализации </w:t>
      </w:r>
      <w:r w:rsidR="002C18CF" w:rsidRPr="004900CF">
        <w:rPr>
          <w:sz w:val="28"/>
          <w:szCs w:val="28"/>
        </w:rPr>
        <w:t>дополнительных общеразвивающих программ для детей дошкольного возраста</w:t>
      </w:r>
      <w:r w:rsidRPr="004900CF">
        <w:rPr>
          <w:sz w:val="28"/>
          <w:szCs w:val="28"/>
        </w:rPr>
        <w:t xml:space="preserve"> приобрел </w:t>
      </w:r>
      <w:r w:rsidRPr="00134EEB">
        <w:rPr>
          <w:sz w:val="36"/>
          <w:szCs w:val="36"/>
        </w:rPr>
        <w:t>игровой комплекс для изучения правил дорожного движения</w:t>
      </w:r>
      <w:r w:rsidRPr="004900CF">
        <w:rPr>
          <w:sz w:val="28"/>
          <w:szCs w:val="28"/>
        </w:rPr>
        <w:t xml:space="preserve"> на сумму 800 000,0 рублей.</w:t>
      </w:r>
    </w:p>
    <w:p w:rsidR="004900CF" w:rsidRDefault="004900CF" w:rsidP="004900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комплекс вошли</w:t>
      </w:r>
      <w:r>
        <w:rPr>
          <w:sz w:val="28"/>
          <w:szCs w:val="28"/>
          <w:lang w:val="en-US"/>
        </w:rPr>
        <w:t>: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4900CF">
        <w:rPr>
          <w:rFonts w:eastAsia="Times New Roman" w:cs="Times New Roman"/>
          <w:b/>
          <w:sz w:val="28"/>
          <w:szCs w:val="28"/>
          <w:lang w:eastAsia="ar-SA"/>
        </w:rPr>
        <w:t xml:space="preserve">- 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>Четырехсторонний перекресток-1 шт. (</w:t>
      </w:r>
      <w:r w:rsidRPr="004900CF">
        <w:rPr>
          <w:rFonts w:eastAsia="Times New Roman" w:cs="Times New Roman"/>
          <w:sz w:val="28"/>
          <w:szCs w:val="28"/>
          <w:lang w:eastAsia="ru-RU"/>
        </w:rPr>
        <w:t>3600 х 3600 мм (5 секций), Секция: 1200 х 1200 мм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4900CF">
        <w:rPr>
          <w:rFonts w:eastAsia="Times New Roman" w:cs="Times New Roman"/>
          <w:bCs/>
          <w:sz w:val="28"/>
          <w:szCs w:val="28"/>
          <w:lang w:eastAsia="ru-RU"/>
        </w:rPr>
        <w:t>- Электрифицированн</w:t>
      </w:r>
      <w:r>
        <w:rPr>
          <w:rFonts w:eastAsia="Times New Roman" w:cs="Times New Roman"/>
          <w:bCs/>
          <w:sz w:val="28"/>
          <w:szCs w:val="28"/>
          <w:lang w:eastAsia="ru-RU"/>
        </w:rPr>
        <w:t>ая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модель транспортного и пешеходного светофоров с голосовым сопровождением и «Виртуальным учителем»-1 шт.;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4900CF">
        <w:rPr>
          <w:rFonts w:eastAsia="Times New Roman" w:cs="Times New Roman"/>
          <w:bCs/>
          <w:sz w:val="28"/>
          <w:szCs w:val="28"/>
          <w:lang w:eastAsia="ru-RU"/>
        </w:rPr>
        <w:t>- Панорамн</w:t>
      </w:r>
      <w:r>
        <w:rPr>
          <w:rFonts w:eastAsia="Times New Roman" w:cs="Times New Roman"/>
          <w:bCs/>
          <w:sz w:val="28"/>
          <w:szCs w:val="28"/>
          <w:lang w:eastAsia="ru-RU"/>
        </w:rPr>
        <w:t>ая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трехэлементн</w:t>
      </w:r>
      <w:r>
        <w:rPr>
          <w:rFonts w:eastAsia="Times New Roman" w:cs="Times New Roman"/>
          <w:bCs/>
          <w:sz w:val="28"/>
          <w:szCs w:val="28"/>
          <w:lang w:eastAsia="ru-RU"/>
        </w:rPr>
        <w:t>ая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комбинированн</w:t>
      </w:r>
      <w:r>
        <w:rPr>
          <w:rFonts w:eastAsia="Times New Roman" w:cs="Times New Roman"/>
          <w:bCs/>
          <w:sz w:val="28"/>
          <w:szCs w:val="28"/>
          <w:lang w:eastAsia="ru-RU"/>
        </w:rPr>
        <w:t>ая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магнитно-маркерн</w:t>
      </w:r>
      <w:r>
        <w:rPr>
          <w:rFonts w:eastAsia="Times New Roman" w:cs="Times New Roman"/>
          <w:bCs/>
          <w:sz w:val="28"/>
          <w:szCs w:val="28"/>
          <w:lang w:eastAsia="ru-RU"/>
        </w:rPr>
        <w:t>ая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доск</w:t>
      </w:r>
      <w:r>
        <w:rPr>
          <w:rFonts w:eastAsia="Times New Roman" w:cs="Times New Roman"/>
          <w:bCs/>
          <w:sz w:val="28"/>
          <w:szCs w:val="28"/>
          <w:lang w:eastAsia="ru-RU"/>
        </w:rPr>
        <w:t>а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"Азбука дорожного движения"-1 шт.;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4900CF">
        <w:rPr>
          <w:rFonts w:eastAsia="Times New Roman" w:cs="Times New Roman"/>
          <w:bCs/>
          <w:sz w:val="28"/>
          <w:szCs w:val="28"/>
          <w:lang w:eastAsia="ru-RU"/>
        </w:rPr>
        <w:t>- Доск</w:t>
      </w:r>
      <w:r>
        <w:rPr>
          <w:rFonts w:eastAsia="Times New Roman" w:cs="Times New Roman"/>
          <w:bCs/>
          <w:sz w:val="28"/>
          <w:szCs w:val="28"/>
          <w:lang w:eastAsia="ru-RU"/>
        </w:rPr>
        <w:t>а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магнитно-маркерн</w:t>
      </w:r>
      <w:r>
        <w:rPr>
          <w:rFonts w:eastAsia="Times New Roman" w:cs="Times New Roman"/>
          <w:bCs/>
          <w:sz w:val="28"/>
          <w:szCs w:val="28"/>
          <w:lang w:eastAsia="ru-RU"/>
        </w:rPr>
        <w:t>ая</w:t>
      </w: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 "Безопасный путь домой" с комплектом маркерных фрагментов-заданий-1 шт.;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4900CF">
        <w:rPr>
          <w:rFonts w:eastAsia="Times New Roman" w:cs="Times New Roman"/>
          <w:sz w:val="28"/>
          <w:szCs w:val="28"/>
          <w:lang w:eastAsia="ru-RU"/>
        </w:rPr>
        <w:t>Электрифицированный стенд "Дорожные правила для малышей и их родителей"-1 шт.;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4900CF">
        <w:rPr>
          <w:rFonts w:eastAsia="Times New Roman" w:cs="Times New Roman"/>
          <w:sz w:val="28"/>
          <w:szCs w:val="28"/>
          <w:lang w:eastAsia="ru-RU"/>
        </w:rPr>
        <w:t>Комплект стендов "Правила дорожного движения для школьников " -5 шт.;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sz w:val="28"/>
          <w:szCs w:val="28"/>
          <w:lang w:eastAsia="ru-RU"/>
        </w:rPr>
        <w:t>- Интерактивный комплекс "Безопасность на дорогах"-1 шт. (с программным обеспечением);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sz w:val="28"/>
          <w:szCs w:val="28"/>
          <w:lang w:eastAsia="ru-RU"/>
        </w:rPr>
        <w:t xml:space="preserve">- Обучающий игровой комплекс для учащихся начальных классов для ознакомления с техническими средствами организации дорожного движения, изучения правил дорожного движения и безопасного поведения на дорогах-1 комплект (макет дорожного знака- 22 шт., макет светофора с держателем- 2 шт.) 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sz w:val="28"/>
          <w:szCs w:val="28"/>
          <w:lang w:eastAsia="ru-RU"/>
        </w:rPr>
        <w:t>- Комплект стоек -1 комп. с дорожными знаками (10 шт.)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sz w:val="28"/>
          <w:szCs w:val="28"/>
          <w:lang w:eastAsia="ru-RU"/>
        </w:rPr>
        <w:t>- Комплект магнитов-1комп. (автомобили (8 шт.);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sz w:val="28"/>
          <w:szCs w:val="28"/>
          <w:lang w:eastAsia="ru-RU"/>
        </w:rPr>
        <w:t>- Комплект магнитов-1комп. (дорожные знаки (не менее 65 шт.);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sz w:val="28"/>
          <w:szCs w:val="28"/>
          <w:lang w:eastAsia="ru-RU"/>
        </w:rPr>
        <w:t>- Комплект магнитов-1комп. (дорожная инфраструктура (не менее 48 шт.);</w:t>
      </w:r>
    </w:p>
    <w:p w:rsid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900CF">
        <w:rPr>
          <w:rFonts w:eastAsia="Times New Roman" w:cs="Times New Roman"/>
          <w:sz w:val="28"/>
          <w:szCs w:val="28"/>
          <w:lang w:eastAsia="ru-RU"/>
        </w:rPr>
        <w:t>-Автомобильная аптечка первой помощи-7 шт.</w:t>
      </w:r>
    </w:p>
    <w:p w:rsidR="004900CF" w:rsidRPr="004900CF" w:rsidRDefault="004900CF" w:rsidP="004900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900CF" w:rsidRPr="004900CF" w:rsidRDefault="004900CF" w:rsidP="004900CF">
      <w:pPr>
        <w:spacing w:after="0" w:line="240" w:lineRule="auto"/>
        <w:rPr>
          <w:sz w:val="28"/>
          <w:szCs w:val="28"/>
        </w:rPr>
      </w:pPr>
    </w:p>
    <w:p w:rsidR="00D3011A" w:rsidRDefault="00D3011A">
      <w:pPr>
        <w:rPr>
          <w:noProof/>
          <w:lang w:eastAsia="ru-RU"/>
        </w:rPr>
      </w:pPr>
      <w:r w:rsidRPr="00D3011A">
        <w:rPr>
          <w:noProof/>
          <w:lang w:eastAsia="ru-RU"/>
        </w:rPr>
        <w:lastRenderedPageBreak/>
        <w:drawing>
          <wp:inline distT="0" distB="0" distL="0" distR="0">
            <wp:extent cx="2714413" cy="2035810"/>
            <wp:effectExtent l="0" t="0" r="0" b="2540"/>
            <wp:docPr id="1" name="Рисунок 1" descr="C:\Users\PC\Desktop\На сайт\ФОТО\Азбука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\ФОТО\Азбука дорожног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55" cy="204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</w:t>
      </w:r>
      <w:r w:rsidRPr="00D3011A">
        <w:rPr>
          <w:noProof/>
          <w:lang w:eastAsia="ru-RU"/>
        </w:rPr>
        <w:drawing>
          <wp:inline distT="0" distB="0" distL="0" distR="0" wp14:anchorId="161BC342" wp14:editId="421E68AF">
            <wp:extent cx="2701290" cy="2025967"/>
            <wp:effectExtent l="0" t="0" r="3810" b="0"/>
            <wp:docPr id="2" name="Рисунок 2" descr="C:\Users\PC\Desktop\На сайт\ФОТО\Азбука дорожного движ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 сайт\ФОТО\Азбука дорожного движен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12" cy="20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1A" w:rsidRDefault="00D301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011A" w:rsidRDefault="00D301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00CF" w:rsidRDefault="00D3011A">
      <w:pPr>
        <w:rPr>
          <w:noProof/>
          <w:lang w:eastAsia="ru-RU"/>
        </w:rPr>
      </w:pPr>
      <w:r w:rsidRPr="00D3011A">
        <w:rPr>
          <w:noProof/>
          <w:lang w:eastAsia="ru-RU"/>
        </w:rPr>
        <w:drawing>
          <wp:inline distT="0" distB="0" distL="0" distR="0">
            <wp:extent cx="2619375" cy="3492499"/>
            <wp:effectExtent l="0" t="0" r="0" b="0"/>
            <wp:docPr id="3" name="Рисунок 3" descr="C:\Users\PC\Desktop\На сайт\ФОТО\Безопасный путь до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 сайт\ФОТО\Безопасный путь дом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21" cy="35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</w:t>
      </w:r>
      <w:r w:rsidRPr="00D3011A">
        <w:rPr>
          <w:noProof/>
          <w:lang w:eastAsia="ru-RU"/>
        </w:rPr>
        <w:drawing>
          <wp:inline distT="0" distB="0" distL="0" distR="0">
            <wp:extent cx="2590800" cy="3454399"/>
            <wp:effectExtent l="0" t="0" r="0" b="0"/>
            <wp:docPr id="4" name="Рисунок 4" descr="C:\Users\PC\Desktop\На сайт\ФОТО\Дорожные 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а сайт\ФОТО\Дорожные прави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00" cy="3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1A" w:rsidRDefault="00D3011A">
      <w:pPr>
        <w:rPr>
          <w:noProof/>
          <w:lang w:eastAsia="ru-RU"/>
        </w:rPr>
      </w:pPr>
    </w:p>
    <w:p w:rsidR="00D3011A" w:rsidRDefault="00D3011A">
      <w:pPr>
        <w:rPr>
          <w:noProof/>
          <w:lang w:eastAsia="ru-RU"/>
        </w:rPr>
      </w:pPr>
      <w:r w:rsidRPr="00D3011A">
        <w:rPr>
          <w:noProof/>
          <w:lang w:eastAsia="ru-RU"/>
        </w:rPr>
        <w:drawing>
          <wp:inline distT="0" distB="0" distL="0" distR="0">
            <wp:extent cx="2841413" cy="2131060"/>
            <wp:effectExtent l="0" t="0" r="0" b="2540"/>
            <wp:docPr id="5" name="Рисунок 5" descr="C:\Users\PC\Desktop\На сайт\ФОТО\Интерактивны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а сайт\ФОТО\Интерактивный ст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21" cy="21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</w:t>
      </w:r>
      <w:r w:rsidRPr="00D3011A">
        <w:rPr>
          <w:noProof/>
          <w:lang w:eastAsia="ru-RU"/>
        </w:rPr>
        <w:drawing>
          <wp:inline distT="0" distB="0" distL="0" distR="0">
            <wp:extent cx="2828290" cy="2121217"/>
            <wp:effectExtent l="0" t="0" r="0" b="0"/>
            <wp:docPr id="6" name="Рисунок 6" descr="C:\Users\PC\Desktop\На сайт\ФОТО\Интерактивный ст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а сайт\ФОТО\Интерактивный стол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80" cy="21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1A" w:rsidRDefault="00D3011A">
      <w:pPr>
        <w:rPr>
          <w:noProof/>
          <w:lang w:eastAsia="ru-RU"/>
        </w:rPr>
      </w:pPr>
    </w:p>
    <w:p w:rsidR="00D3011A" w:rsidRDefault="00D3011A">
      <w:pPr>
        <w:rPr>
          <w:noProof/>
          <w:lang w:eastAsia="ru-RU"/>
        </w:rPr>
      </w:pPr>
      <w:r w:rsidRPr="00D3011A">
        <w:rPr>
          <w:noProof/>
          <w:lang w:eastAsia="ru-RU"/>
        </w:rPr>
        <w:drawing>
          <wp:inline distT="0" distB="0" distL="0" distR="0">
            <wp:extent cx="3171190" cy="2378393"/>
            <wp:effectExtent l="0" t="0" r="0" b="3175"/>
            <wp:docPr id="7" name="Рисунок 7" descr="C:\Users\PC\Desktop\На сайт\ФОТО\Класс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а сайт\ФОТО\Класс ПД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45" cy="23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1A" w:rsidRDefault="00D3011A">
      <w:pPr>
        <w:rPr>
          <w:noProof/>
          <w:lang w:eastAsia="ru-RU"/>
        </w:rPr>
      </w:pPr>
    </w:p>
    <w:p w:rsidR="00D3011A" w:rsidRDefault="00D3011A">
      <w:r w:rsidRPr="00D3011A">
        <w:rPr>
          <w:noProof/>
          <w:lang w:eastAsia="ru-RU"/>
        </w:rPr>
        <w:drawing>
          <wp:inline distT="0" distB="0" distL="0" distR="0">
            <wp:extent cx="3247813" cy="2435860"/>
            <wp:effectExtent l="0" t="0" r="0" b="2540"/>
            <wp:docPr id="8" name="Рисунок 8" descr="C:\Users\PC\Desktop\На сайт\ФОТО\Перекре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а сайт\ФОТО\Перекрест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99" cy="24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11A" w:rsidRDefault="00D3011A"/>
    <w:p w:rsidR="00D3011A" w:rsidRDefault="00D3011A">
      <w:r w:rsidRPr="00D3011A">
        <w:rPr>
          <w:noProof/>
          <w:lang w:eastAsia="ru-RU"/>
        </w:rPr>
        <w:drawing>
          <wp:inline distT="0" distB="0" distL="0" distR="0">
            <wp:extent cx="3247390" cy="2435543"/>
            <wp:effectExtent l="0" t="0" r="0" b="3175"/>
            <wp:docPr id="9" name="Рисунок 9" descr="C:\Users\PC\Desktop\На сайт\ФОТО\Плак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На сайт\ФОТО\Плака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31" cy="24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698"/>
    <w:rsid w:val="00004698"/>
    <w:rsid w:val="00134EEB"/>
    <w:rsid w:val="002C18CF"/>
    <w:rsid w:val="004900CF"/>
    <w:rsid w:val="00D3011A"/>
    <w:rsid w:val="00EC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9D5D9"/>
  <w15:chartTrackingRefBased/>
  <w15:docId w15:val="{B25CCCF7-4E93-47B1-8349-452FBC32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2026-03-02T04:44:00Z</dcterms:created>
  <dcterms:modified xsi:type="dcterms:W3CDTF">2026-03-02T09:40:00Z</dcterms:modified>
</cp:coreProperties>
</file>