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E5" w:rsidRPr="00AA2558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1A6BE5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1A6BE5" w:rsidRDefault="001A6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до </w:t>
      </w:r>
      <w:r w:rsidR="00507062">
        <w:rPr>
          <w:rFonts w:ascii="Times New Roman" w:hAnsi="Times New Roman" w:cs="Times New Roman"/>
          <w:sz w:val="28"/>
          <w:szCs w:val="28"/>
        </w:rPr>
        <w:t>25</w:t>
      </w:r>
      <w:r w:rsidR="00205E99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062" w:rsidRDefault="00507062" w:rsidP="0050706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Познакомьтесь с </w:t>
      </w:r>
      <w:r w:rsidR="003E55C0">
        <w:rPr>
          <w:rFonts w:ascii="Times New Roman" w:hAnsi="Times New Roman" w:cs="Times New Roman"/>
          <w:sz w:val="28"/>
          <w:szCs w:val="28"/>
        </w:rPr>
        <w:t>известными и</w:t>
      </w:r>
      <w:r>
        <w:rPr>
          <w:rFonts w:ascii="Times New Roman" w:hAnsi="Times New Roman" w:cs="Times New Roman"/>
          <w:sz w:val="28"/>
          <w:szCs w:val="28"/>
        </w:rPr>
        <w:t xml:space="preserve"> современными </w:t>
      </w:r>
      <w:r w:rsidR="003E55C0">
        <w:rPr>
          <w:rFonts w:ascii="Times New Roman" w:hAnsi="Times New Roman" w:cs="Times New Roman"/>
          <w:sz w:val="28"/>
          <w:szCs w:val="28"/>
        </w:rPr>
        <w:t xml:space="preserve"> открытиями и </w:t>
      </w:r>
      <w:r>
        <w:rPr>
          <w:rFonts w:ascii="Times New Roman" w:hAnsi="Times New Roman" w:cs="Times New Roman"/>
          <w:sz w:val="28"/>
          <w:szCs w:val="28"/>
        </w:rPr>
        <w:t>разработк</w:t>
      </w:r>
      <w:r w:rsidR="003E55C0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 xml:space="preserve"> в области радиоэлектроники:</w:t>
      </w:r>
    </w:p>
    <w:p w:rsidR="003E55C0" w:rsidRDefault="003E55C0" w:rsidP="003E55C0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C5D41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https://yandex.ru/video/preview/?clid=1955452&amp;filmId=12052866337486883808&amp;text=современные+открытия+в+родиоэлектронике&amp;win=233</w:t>
        </w:r>
      </w:hyperlink>
    </w:p>
    <w:p w:rsidR="003E55C0" w:rsidRDefault="003E55C0" w:rsidP="003E55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55C0" w:rsidRDefault="003E55C0" w:rsidP="003E55C0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C5D41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https://yandex.ru/video/preview/?clid=1955452&amp;filmId=9712429710550777446&amp;text=современные+открытия+в+родиоэлектронике&amp;win=233</w:t>
        </w:r>
      </w:hyperlink>
    </w:p>
    <w:p w:rsidR="003E55C0" w:rsidRDefault="003E55C0" w:rsidP="003E55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6BE5" w:rsidRDefault="00507062" w:rsidP="00507062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C5D41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https://yandex.ru/video/preview/?clid=1955452&amp;filmId=6587159652562506035&amp;text=современные+открытия+в+родиоэлектронике&amp;win=233</w:t>
        </w:r>
      </w:hyperlink>
    </w:p>
    <w:p w:rsidR="00507062" w:rsidRDefault="003E55C0" w:rsidP="003E55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C5D41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https://yandex.ru/video/preview/?clid=1955452&amp;filmId=10333353574782458273&amp;text=современные+открытия+в+родиоэлектронике&amp;win=233</w:t>
        </w:r>
      </w:hyperlink>
    </w:p>
    <w:p w:rsidR="003E55C0" w:rsidRPr="00507062" w:rsidRDefault="003E55C0" w:rsidP="00507062">
      <w:pPr>
        <w:rPr>
          <w:rFonts w:ascii="Times New Roman" w:hAnsi="Times New Roman" w:cs="Times New Roman"/>
          <w:sz w:val="28"/>
          <w:szCs w:val="28"/>
        </w:rPr>
      </w:pPr>
    </w:p>
    <w:p w:rsidR="006D4503" w:rsidRDefault="00D55A0E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05B1">
        <w:rPr>
          <w:rFonts w:ascii="Times New Roman" w:hAnsi="Times New Roman" w:cs="Times New Roman"/>
          <w:sz w:val="28"/>
          <w:szCs w:val="28"/>
        </w:rPr>
        <w:t xml:space="preserve">Тест </w:t>
      </w:r>
      <w:r w:rsidR="003E5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Приложение 1)</w:t>
      </w:r>
    </w:p>
    <w:p w:rsidR="00A109A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5508A6" w:rsidRDefault="005508A6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08A6" w:rsidRDefault="005508A6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08A6" w:rsidRDefault="005508A6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05B1" w:rsidRDefault="008205B1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05B1" w:rsidRDefault="008205B1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05B1" w:rsidRDefault="008205B1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05B1" w:rsidRDefault="008205B1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05B1" w:rsidRDefault="008205B1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08A6" w:rsidRDefault="005508A6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08A6" w:rsidRPr="00400ACA" w:rsidRDefault="005508A6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AC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1. Характерной особенностью </w:t>
      </w:r>
      <w:proofErr w:type="spell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незапираемого</w:t>
      </w:r>
      <w:proofErr w:type="spell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 тиристора является то, что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0" type="#_x0000_t75" style="width:20.25pt;height:18pt" o:ole="">
            <v:imagedata r:id="rId11" o:title=""/>
          </v:shape>
          <w:control r:id="rId12" w:name="DefaultOcxName" w:shapeid="_x0000_i1210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он передает части энергии усиливаемого сигнала из выходной цепи усилителя во </w:t>
      </w:r>
      <w:proofErr w:type="gram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входную</w:t>
      </w:r>
      <w:proofErr w:type="gramEnd"/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09" type="#_x0000_t75" style="width:20.25pt;height:18pt" o:ole="">
            <v:imagedata r:id="rId11" o:title=""/>
          </v:shape>
          <w:control r:id="rId13" w:name="DefaultOcxName1" w:shapeid="_x0000_i1209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изменение температуры влияет на значение обратного тока коллекторного перехода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08" type="#_x0000_t75" style="width:20.25pt;height:18pt" o:ole="">
            <v:imagedata r:id="rId11" o:title=""/>
          </v:shape>
          <w:control r:id="rId14" w:name="DefaultOcxName2" w:shapeid="_x0000_i1208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полярности напряжений противоположны и происходит сдвиг фаз на 180° между </w:t>
      </w:r>
      <w:proofErr w:type="gram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U</w:t>
      </w:r>
      <w:proofErr w:type="gramEnd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ВХ и UВЫХ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07" type="#_x0000_t75" style="width:20.25pt;height:18pt" o:ole="">
            <v:imagedata r:id="rId11" o:title=""/>
          </v:shape>
          <w:control r:id="rId15" w:name="DefaultOcxName3" w:shapeid="_x0000_i1207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его нельзя выключить с помощью тока управления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2. Верны ли утверждения? А) Развитие микроэлектроники </w:t>
      </w:r>
      <w:proofErr w:type="gram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в начале</w:t>
      </w:r>
      <w:proofErr w:type="gram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 1980-х гг. привело к появлению микропроцессоров (МП). В) Микропроцессорная БИС (МП БИС) – интегральная микросхема, выполняющая функцию СБИС.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06" type="#_x0000_t75" style="width:20.25pt;height:18pt" o:ole="">
            <v:imagedata r:id="rId11" o:title=""/>
          </v:shape>
          <w:control r:id="rId16" w:name="DefaultOcxName4" w:shapeid="_x0000_i1206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 - нет, В - да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05" type="#_x0000_t75" style="width:20.25pt;height:18pt" o:ole="">
            <v:imagedata r:id="rId11" o:title=""/>
          </v:shape>
          <w:control r:id="rId17" w:name="DefaultOcxName5" w:shapeid="_x0000_i1205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 - да, В - да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04" type="#_x0000_t75" style="width:20.25pt;height:18pt" o:ole="">
            <v:imagedata r:id="rId11" o:title=""/>
          </v:shape>
          <w:control r:id="rId18" w:name="DefaultOcxName6" w:shapeid="_x0000_i1204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 - нет, В - нет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03" type="#_x0000_t75" style="width:20.25pt;height:18pt" o:ole="">
            <v:imagedata r:id="rId11" o:title=""/>
          </v:shape>
          <w:control r:id="rId19" w:name="DefaultOcxName7" w:shapeid="_x0000_i1203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 - да, В - нет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3. Синхронные передачи могут быть только с внутренней синхронизацией: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02" type="#_x0000_t75" style="width:20.25pt;height:18pt" o:ole="">
            <v:imagedata r:id="rId11" o:title=""/>
          </v:shape>
          <w:control r:id="rId20" w:name="DefaultOcxName8" w:shapeid="_x0000_i1202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нет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01" type="#_x0000_t75" style="width:20.25pt;height:18pt" o:ole="">
            <v:imagedata r:id="rId11" o:title=""/>
          </v:shape>
          <w:control r:id="rId21" w:name="DefaultOcxName9" w:shapeid="_x0000_i1201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4. Газоразрядные индикаторы представляют собой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00" type="#_x0000_t75" style="width:20.25pt;height:18pt" o:ole="">
            <v:imagedata r:id="rId11" o:title=""/>
          </v:shape>
          <w:control r:id="rId22" w:name="DefaultOcxName10" w:shapeid="_x0000_i1200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микроэлектронное изделие, выполняющее определенную функцию преобразования и обработки сигнала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99" type="#_x0000_t75" style="width:20.25pt;height:18pt" o:ole="">
            <v:imagedata r:id="rId11" o:title=""/>
          </v:shape>
          <w:control r:id="rId23" w:name="DefaultOcxName11" w:shapeid="_x0000_i1199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вакуумный триод, содержащий </w:t>
      </w:r>
      <w:proofErr w:type="spell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прямоканальный</w:t>
      </w:r>
      <w:proofErr w:type="spellEnd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катод, сетку и несколько анодов, покрытых люминофором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98" type="#_x0000_t75" style="width:20.25pt;height:18pt" o:ole="">
            <v:imagedata r:id="rId11" o:title=""/>
          </v:shape>
          <w:control r:id="rId24" w:name="DefaultOcxName12" w:shapeid="_x0000_i1198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оптический квантовый генератор света высокой направленности, монохромности и когерентности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97" type="#_x0000_t75" style="width:20.25pt;height:18pt" o:ole="">
            <v:imagedata r:id="rId11" o:title=""/>
          </v:shape>
          <w:control r:id="rId25" w:name="DefaultOcxName13" w:shapeid="_x0000_i1197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газоразрядные диоды, содержащие один или несколько катодов и анод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5. Величина ЭДС обмотки якоря определяется общим числом проводников обмотки, числом полюсов машины, частотой вращения n: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96" type="#_x0000_t75" style="width:20.25pt;height:18pt" o:ole="">
            <v:imagedata r:id="rId11" o:title=""/>
          </v:shape>
          <w:control r:id="rId26" w:name="DefaultOcxName14" w:shapeid="_x0000_i1196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95" type="#_x0000_t75" style="width:20.25pt;height:18pt" o:ole="">
            <v:imagedata r:id="rId11" o:title=""/>
          </v:shape>
          <w:control r:id="rId27" w:name="DefaultOcxName15" w:shapeid="_x0000_i1195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нет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lastRenderedPageBreak/>
        <w:t xml:space="preserve">6. В FPGA с </w:t>
      </w:r>
      <w:proofErr w:type="spell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триггерной</w:t>
      </w:r>
      <w:proofErr w:type="spell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 памятью реконфигурации применяют мелкозернистые блоки: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15" type="#_x0000_t75" style="width:20.25pt;height:18pt" o:ole="">
            <v:imagedata r:id="rId28" o:title=""/>
          </v:shape>
          <w:control r:id="rId29" w:name="DefaultOcxName16" w:shapeid="_x0000_i1215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нет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93" type="#_x0000_t75" style="width:20.25pt;height:18pt" o:ole="">
            <v:imagedata r:id="rId11" o:title=""/>
          </v:shape>
          <w:control r:id="rId30" w:name="DefaultOcxName17" w:shapeid="_x0000_i1193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7. На первом шаге, при расчёте электрической цепи с использованием метода контурных токов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12" type="#_x0000_t75" style="width:20.25pt;height:18pt" o:ole="">
            <v:imagedata r:id="rId11" o:title=""/>
          </v:shape>
          <w:control r:id="rId31" w:name="DefaultOcxName18" w:shapeid="_x0000_i1212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вводятся и определяются вспомогательные величины - контурные токи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91" type="#_x0000_t75" style="width:20.25pt;height:18pt" o:ole="">
            <v:imagedata r:id="rId11" o:title=""/>
          </v:shape>
          <w:control r:id="rId32" w:name="DefaultOcxName19" w:shapeid="_x0000_i1191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полагают, что в цепи действует только первая ЭДС Е</w:t>
      </w:r>
      <w:proofErr w:type="gram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</w:t>
      </w:r>
      <w:proofErr w:type="gramEnd"/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13" type="#_x0000_t75" style="width:20.25pt;height:18pt" o:ole="">
            <v:imagedata r:id="rId28" o:title=""/>
          </v:shape>
          <w:control r:id="rId33" w:name="DefaultOcxName20" w:shapeid="_x0000_i1213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путем алгебраического суммирования находят искомые токи рассчитываемой схемы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89" type="#_x0000_t75" style="width:20.25pt;height:18pt" o:ole="">
            <v:imagedata r:id="rId11" o:title=""/>
          </v:shape>
          <w:control r:id="rId34" w:name="DefaultOcxName21" w:shapeid="_x0000_i1189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для цепи находят частичные токи во всех ветвях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8. Динамические ОЗУ сформированы из элементов памяти на основе диодов: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214" type="#_x0000_t75" style="width:20.25pt;height:18pt" o:ole="">
            <v:imagedata r:id="rId28" o:title=""/>
          </v:shape>
          <w:control r:id="rId35" w:name="DefaultOcxName22" w:shapeid="_x0000_i1214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нет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87" type="#_x0000_t75" style="width:20.25pt;height:18pt" o:ole="">
            <v:imagedata r:id="rId11" o:title=""/>
          </v:shape>
          <w:control r:id="rId36" w:name="DefaultOcxName23" w:shapeid="_x0000_i1187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9. В группу неуправляемых нелинейных резисторов входят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86" type="#_x0000_t75" style="width:20.25pt;height:18pt" o:ole="">
            <v:imagedata r:id="rId11" o:title=""/>
          </v:shape>
          <w:control r:id="rId37" w:name="DefaultOcxName24" w:shapeid="_x0000_i1186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стабилитроны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85" type="#_x0000_t75" style="width:20.25pt;height:18pt" o:ole="">
            <v:imagedata r:id="rId11" o:title=""/>
          </v:shape>
          <w:control r:id="rId38" w:name="DefaultOcxName25" w:shapeid="_x0000_i1185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фотодиоды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84" type="#_x0000_t75" style="width:20.25pt;height:18pt" o:ole="">
            <v:imagedata r:id="rId11" o:title=""/>
          </v:shape>
          <w:control r:id="rId39" w:name="DefaultOcxName26" w:shapeid="_x0000_i1184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транзисторы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83" type="#_x0000_t75" style="width:20.25pt;height:18pt" o:ole="">
            <v:imagedata r:id="rId11" o:title=""/>
          </v:shape>
          <w:control r:id="rId40" w:name="DefaultOcxName27" w:shapeid="_x0000_i1183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полупроводниковые выпрямители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10. Транспьютер – это.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82" type="#_x0000_t75" style="width:20.25pt;height:18pt" o:ole="">
            <v:imagedata r:id="rId11" o:title=""/>
          </v:shape>
          <w:control r:id="rId41" w:name="DefaultOcxName28" w:shapeid="_x0000_i1182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МПК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81" type="#_x0000_t75" style="width:20.25pt;height:18pt" o:ole="">
            <v:imagedata r:id="rId11" o:title=""/>
          </v:shape>
          <w:control r:id="rId42" w:name="DefaultOcxName29" w:shapeid="_x0000_i1181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БИС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80" type="#_x0000_t75" style="width:20.25pt;height:18pt" o:ole="">
            <v:imagedata r:id="rId11" o:title=""/>
          </v:shape>
          <w:control r:id="rId43" w:name="DefaultOcxName30" w:shapeid="_x0000_i1180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ЭВМ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79" type="#_x0000_t75" style="width:20.25pt;height:18pt" o:ole="">
            <v:imagedata r:id="rId11" o:title=""/>
          </v:shape>
          <w:control r:id="rId44" w:name="DefaultOcxName31" w:shapeid="_x0000_i1179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СБИС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11. Если все разряды параллельного счетчика срабатывают одновременно, параллельно, то задержка срабатывания примерно равна задержке срабатывания одного триггера: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78" type="#_x0000_t75" style="width:20.25pt;height:18pt" o:ole="">
            <v:imagedata r:id="rId11" o:title=""/>
          </v:shape>
          <w:control r:id="rId45" w:name="DefaultOcxName32" w:shapeid="_x0000_i1178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77" type="#_x0000_t75" style="width:20.25pt;height:18pt" o:ole="">
            <v:imagedata r:id="rId11" o:title=""/>
          </v:shape>
          <w:control r:id="rId46" w:name="DefaultOcxName33" w:shapeid="_x0000_i1177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нет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lastRenderedPageBreak/>
        <w:t>12. Зависимость тока возбуждения от тока нагрузки, показывающая, как следует изменять ток возбуждения при изменении нагрузки, чтобы напряжение было постоянным, называется внешней характеристикой: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76" type="#_x0000_t75" style="width:20.25pt;height:18pt" o:ole="">
            <v:imagedata r:id="rId11" o:title=""/>
          </v:shape>
          <w:control r:id="rId47" w:name="DefaultOcxName34" w:shapeid="_x0000_i1176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нет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75" type="#_x0000_t75" style="width:20.25pt;height:18pt" o:ole="">
            <v:imagedata r:id="rId11" o:title=""/>
          </v:shape>
          <w:control r:id="rId48" w:name="DefaultOcxName35" w:shapeid="_x0000_i1175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13. </w:t>
      </w:r>
      <w:proofErr w:type="spell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d=I</w:t>
      </w:r>
      <w:proofErr w:type="spell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/ICP – это коэффициент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74" type="#_x0000_t75" style="width:20.25pt;height:18pt" o:ole="">
            <v:imagedata r:id="rId11" o:title=""/>
          </v:shape>
          <w:control r:id="rId49" w:name="DefaultOcxName36" w:shapeid="_x0000_i1174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гармоник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73" type="#_x0000_t75" style="width:20.25pt;height:18pt" o:ole="">
            <v:imagedata r:id="rId11" o:title=""/>
          </v:shape>
          <w:control r:id="rId50" w:name="DefaultOcxName37" w:shapeid="_x0000_i1173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амплитуды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72" type="#_x0000_t75" style="width:20.25pt;height:18pt" o:ole="">
            <v:imagedata r:id="rId11" o:title=""/>
          </v:shape>
          <w:control r:id="rId51" w:name="DefaultOcxName38" w:shapeid="_x0000_i1172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искажения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71" type="#_x0000_t75" style="width:20.25pt;height:18pt" o:ole="">
            <v:imagedata r:id="rId11" o:title=""/>
          </v:shape>
          <w:control r:id="rId52" w:name="DefaultOcxName39" w:shapeid="_x0000_i1171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формы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14. По статистике ___ процентов всех команд используются в течение 20 процентов времени (машинного времени) работы.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70" type="#_x0000_t75" style="width:20.25pt;height:18pt" o:ole="">
            <v:imagedata r:id="rId11" o:title=""/>
          </v:shape>
          <w:control r:id="rId53" w:name="DefaultOcxName40" w:shapeid="_x0000_i1170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50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69" type="#_x0000_t75" style="width:20.25pt;height:18pt" o:ole="">
            <v:imagedata r:id="rId11" o:title=""/>
          </v:shape>
          <w:control r:id="rId54" w:name="DefaultOcxName41" w:shapeid="_x0000_i1169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60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68" type="#_x0000_t75" style="width:20.25pt;height:18pt" o:ole="">
            <v:imagedata r:id="rId11" o:title=""/>
          </v:shape>
          <w:control r:id="rId55" w:name="DefaultOcxName42" w:shapeid="_x0000_i1168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80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67" type="#_x0000_t75" style="width:20.25pt;height:18pt" o:ole="">
            <v:imagedata r:id="rId11" o:title=""/>
          </v:shape>
          <w:control r:id="rId56" w:name="DefaultOcxName43" w:shapeid="_x0000_i1167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70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15. Трубки магнитной индукции, поток сквозь поперечное сечение которых равен единице, называют единичными трубками: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66" type="#_x0000_t75" style="width:20.25pt;height:18pt" o:ole="">
            <v:imagedata r:id="rId11" o:title=""/>
          </v:shape>
          <w:control r:id="rId57" w:name="DefaultOcxName44" w:shapeid="_x0000_i1166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нет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65" type="#_x0000_t75" style="width:20.25pt;height:18pt" o:ole="">
            <v:imagedata r:id="rId11" o:title=""/>
          </v:shape>
          <w:control r:id="rId58" w:name="DefaultOcxName45" w:shapeid="_x0000_i1165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16. Характеристика холостого хода синхронной машины показывает, как изменяется напряжение при изменении нагрузки и неизменном токе возбуждения: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64" type="#_x0000_t75" style="width:20.25pt;height:18pt" o:ole="">
            <v:imagedata r:id="rId11" o:title=""/>
          </v:shape>
          <w:control r:id="rId59" w:name="DefaultOcxName46" w:shapeid="_x0000_i1164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нет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63" type="#_x0000_t75" style="width:20.25pt;height:18pt" o:ole="">
            <v:imagedata r:id="rId11" o:title=""/>
          </v:shape>
          <w:control r:id="rId60" w:name="DefaultOcxName47" w:shapeid="_x0000_i1163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17. Тепловым называют ток, образованный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62" type="#_x0000_t75" style="width:20.25pt;height:18pt" o:ole="">
            <v:imagedata r:id="rId11" o:title=""/>
          </v:shape>
          <w:control r:id="rId61" w:name="DefaultOcxName48" w:shapeid="_x0000_i1162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перемещением неосновных носители заряда в смежную область, где они являются основными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61" type="#_x0000_t75" style="width:20.25pt;height:18pt" o:ole="">
            <v:imagedata r:id="rId11" o:title=""/>
          </v:shape>
          <w:control r:id="rId62" w:name="DefaultOcxName49" w:shapeid="_x0000_i1161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концентрацией основных носителей заряда </w:t>
      </w:r>
      <w:proofErr w:type="spell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р-</w:t>
      </w:r>
      <w:proofErr w:type="gram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n</w:t>
      </w:r>
      <w:proofErr w:type="spellEnd"/>
      <w:proofErr w:type="gramEnd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перехода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60" type="#_x0000_t75" style="width:20.25pt;height:18pt" o:ole="">
            <v:imagedata r:id="rId11" o:title=""/>
          </v:shape>
          <w:control r:id="rId63" w:name="DefaultOcxName50" w:shapeid="_x0000_i1160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концентрацией неосновных носителей заряда </w:t>
      </w:r>
      <w:proofErr w:type="spell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р-</w:t>
      </w:r>
      <w:proofErr w:type="gram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n</w:t>
      </w:r>
      <w:proofErr w:type="spellEnd"/>
      <w:proofErr w:type="gramEnd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перехода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object w:dxaOrig="225" w:dyaOrig="225">
          <v:shape id="_x0000_i1159" type="#_x0000_t75" style="width:20.25pt;height:18pt" o:ole="">
            <v:imagedata r:id="rId11" o:title=""/>
          </v:shape>
          <w:control r:id="rId64" w:name="DefaultOcxName51" w:shapeid="_x0000_i1159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перемещением основные носители заряда в смежную область, где они являются неосновными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18. Выпрямительный диод типа КД411А </w:t>
      </w:r>
      <w:proofErr w:type="gram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с</w:t>
      </w:r>
      <w:proofErr w:type="gram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 следующими справочными данными: </w:t>
      </w:r>
      <w:proofErr w:type="spell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Uпр</w:t>
      </w:r>
      <w:proofErr w:type="spell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 = 1,4</w:t>
      </w:r>
      <w:proofErr w:type="gram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 В</w:t>
      </w:r>
      <w:proofErr w:type="gram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; </w:t>
      </w:r>
      <w:proofErr w:type="spell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Iобр</w:t>
      </w:r>
      <w:proofErr w:type="spell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 = 700 мкА; </w:t>
      </w:r>
      <w:proofErr w:type="spell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Uобр</w:t>
      </w:r>
      <w:proofErr w:type="spell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max</w:t>
      </w:r>
      <w:proofErr w:type="spell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 = 700 В; </w:t>
      </w:r>
      <w:proofErr w:type="spell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Iпр</w:t>
      </w:r>
      <w:proofErr w:type="spell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max</w:t>
      </w:r>
      <w:proofErr w:type="spellEnd"/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 xml:space="preserve"> = 2 А может работать в цепях, где амплитудное напряжение не превышает …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58" type="#_x0000_t75" style="width:20.25pt;height:18pt" o:ole="">
            <v:imagedata r:id="rId11" o:title=""/>
          </v:shape>
          <w:control r:id="rId65" w:name="DefaultOcxName52" w:shapeid="_x0000_i1158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350</w:t>
      </w:r>
      <w:proofErr w:type="gram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</w:t>
      </w:r>
      <w:proofErr w:type="gramEnd"/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57" type="#_x0000_t75" style="width:20.25pt;height:18pt" o:ole="">
            <v:imagedata r:id="rId11" o:title=""/>
          </v:shape>
          <w:control r:id="rId66" w:name="DefaultOcxName53" w:shapeid="_x0000_i1157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1,4</w:t>
      </w:r>
      <w:proofErr w:type="gram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</w:t>
      </w:r>
      <w:proofErr w:type="gramEnd"/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56" type="#_x0000_t75" style="width:20.25pt;height:18pt" o:ole="">
            <v:imagedata r:id="rId11" o:title=""/>
          </v:shape>
          <w:control r:id="rId67" w:name="DefaultOcxName54" w:shapeid="_x0000_i1156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</w:t>
      </w:r>
      <w:proofErr w:type="gram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</w:t>
      </w:r>
      <w:proofErr w:type="gramEnd"/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55" type="#_x0000_t75" style="width:20.25pt;height:18pt" o:ole="">
            <v:imagedata r:id="rId11" o:title=""/>
          </v:shape>
          <w:control r:id="rId68" w:name="DefaultOcxName55" w:shapeid="_x0000_i1155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700</w:t>
      </w:r>
      <w:proofErr w:type="gramStart"/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</w:t>
      </w:r>
      <w:proofErr w:type="gramEnd"/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19. Действующее значение переменного тока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54" type="#_x0000_t75" style="width:20.25pt;height:18pt" o:ole="">
            <v:imagedata r:id="rId11" o:title=""/>
          </v:shape>
          <w:control r:id="rId69" w:name="DefaultOcxName56" w:shapeid="_x0000_i1154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Равно такому постоянному току, при котором в течение полупериода проходит такой же заряд, что и при переменном токе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53" type="#_x0000_t75" style="width:20.25pt;height:18pt" o:ole="">
            <v:imagedata r:id="rId11" o:title=""/>
          </v:shape>
          <w:control r:id="rId70" w:name="DefaultOcxName57" w:shapeid="_x0000_i1153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Равно значению такого эквивалентного постоянного тока, который, проходя по цепи с тем же сопротивлением, что и переменный ток, выделяет за период то же количество тепла</w:t>
      </w: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52" type="#_x0000_t75" style="width:20.25pt;height:18pt" o:ole="">
            <v:imagedata r:id="rId11" o:title=""/>
          </v:shape>
          <w:control r:id="rId71" w:name="DefaultOcxName58" w:shapeid="_x0000_i1152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Определяется количеством электричества, проходящим через поперечное сечение проводника за единицу времени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51" type="#_x0000_t75" style="width:20.25pt;height:18pt" o:ole="">
            <v:imagedata r:id="rId11" o:title=""/>
          </v:shape>
          <w:control r:id="rId72" w:name="DefaultOcxName59" w:shapeid="_x0000_i1151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Равно работе, совершаемой силами индукции при переносе единицы заряда на участке</w:t>
      </w:r>
    </w:p>
    <w:p w:rsidR="008205B1" w:rsidRPr="008205B1" w:rsidRDefault="008205B1" w:rsidP="008205B1">
      <w:pPr>
        <w:shd w:val="clear" w:color="auto" w:fill="FFD200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20. JK-триггер имеет два входа - установки в единицу (J) и установки в ноль (K):</w:t>
      </w:r>
    </w:p>
    <w:p w:rsidR="008205B1" w:rsidRPr="008205B1" w:rsidRDefault="008205B1" w:rsidP="008205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8205B1" w:rsidRPr="008205B1" w:rsidRDefault="008205B1" w:rsidP="008205B1">
      <w:pPr>
        <w:shd w:val="clear" w:color="auto" w:fill="FFF4C1"/>
        <w:spacing w:after="10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50" type="#_x0000_t75" style="width:20.25pt;height:18pt" o:ole="">
            <v:imagedata r:id="rId11" o:title=""/>
          </v:shape>
          <w:control r:id="rId73" w:name="DefaultOcxName60" w:shapeid="_x0000_i1150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8205B1" w:rsidRPr="008205B1" w:rsidRDefault="008205B1" w:rsidP="008205B1">
      <w:pPr>
        <w:shd w:val="clear" w:color="auto" w:fill="FFF4C1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object w:dxaOrig="225" w:dyaOrig="225">
          <v:shape id="_x0000_i1149" type="#_x0000_t75" style="width:20.25pt;height:18pt" o:ole="">
            <v:imagedata r:id="rId11" o:title=""/>
          </v:shape>
          <w:control r:id="rId74" w:name="DefaultOcxName61" w:shapeid="_x0000_i1149"/>
        </w:object>
      </w:r>
      <w:r w:rsidRPr="008205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нет</w:t>
      </w:r>
    </w:p>
    <w:p w:rsidR="00231E12" w:rsidRDefault="00231E12">
      <w:pPr>
        <w:rPr>
          <w:sz w:val="28"/>
          <w:szCs w:val="28"/>
        </w:rPr>
      </w:pPr>
    </w:p>
    <w:p w:rsidR="00231E12" w:rsidRPr="00CC36E7" w:rsidRDefault="00231E12" w:rsidP="00231E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жду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07062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по электронному адресу </w:t>
      </w:r>
      <w:hyperlink r:id="rId75" w:history="1"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231E12" w:rsidRPr="00CC36E7" w:rsidRDefault="00231E12" w:rsidP="00231E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E12" w:rsidRPr="00C427B8" w:rsidRDefault="00231E12" w:rsidP="00231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7C53E6" w:rsidRDefault="007C53E6">
      <w:pPr>
        <w:rPr>
          <w:sz w:val="28"/>
          <w:szCs w:val="28"/>
        </w:rPr>
      </w:pPr>
    </w:p>
    <w:p w:rsidR="0029482B" w:rsidRPr="00400ACA" w:rsidRDefault="0029482B" w:rsidP="00400ACA">
      <w:pPr>
        <w:pStyle w:val="a6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</w:p>
    <w:p w:rsidR="00F20DE9" w:rsidRDefault="00F20DE9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DE9" w:rsidRDefault="00F20DE9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20DE9" w:rsidSect="0079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7F7" w:rsidRDefault="00BC47F7" w:rsidP="007A7F79">
      <w:pPr>
        <w:spacing w:after="0" w:line="240" w:lineRule="auto"/>
      </w:pPr>
      <w:r>
        <w:separator/>
      </w:r>
    </w:p>
  </w:endnote>
  <w:endnote w:type="continuationSeparator" w:id="0">
    <w:p w:rsidR="00BC47F7" w:rsidRDefault="00BC47F7" w:rsidP="007A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7F7" w:rsidRDefault="00BC47F7" w:rsidP="007A7F79">
      <w:pPr>
        <w:spacing w:after="0" w:line="240" w:lineRule="auto"/>
      </w:pPr>
      <w:r>
        <w:separator/>
      </w:r>
    </w:p>
  </w:footnote>
  <w:footnote w:type="continuationSeparator" w:id="0">
    <w:p w:rsidR="00BC47F7" w:rsidRDefault="00BC47F7" w:rsidP="007A7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619F"/>
    <w:multiLevelType w:val="hybridMultilevel"/>
    <w:tmpl w:val="248C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76DBA"/>
    <w:multiLevelType w:val="hybridMultilevel"/>
    <w:tmpl w:val="451E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F0706"/>
    <w:multiLevelType w:val="hybridMultilevel"/>
    <w:tmpl w:val="7598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C33"/>
    <w:rsid w:val="00071B65"/>
    <w:rsid w:val="00080AC4"/>
    <w:rsid w:val="00166ABE"/>
    <w:rsid w:val="00191F05"/>
    <w:rsid w:val="001A6BE5"/>
    <w:rsid w:val="001B1D25"/>
    <w:rsid w:val="00205E99"/>
    <w:rsid w:val="00231E12"/>
    <w:rsid w:val="00261F7F"/>
    <w:rsid w:val="0029482B"/>
    <w:rsid w:val="003E55C0"/>
    <w:rsid w:val="00400ACA"/>
    <w:rsid w:val="00507062"/>
    <w:rsid w:val="005508A6"/>
    <w:rsid w:val="00672F66"/>
    <w:rsid w:val="006D4503"/>
    <w:rsid w:val="00794E5B"/>
    <w:rsid w:val="007A7F79"/>
    <w:rsid w:val="007C53E6"/>
    <w:rsid w:val="008205B1"/>
    <w:rsid w:val="009B243C"/>
    <w:rsid w:val="009D3BF4"/>
    <w:rsid w:val="009E2C33"/>
    <w:rsid w:val="00A109AA"/>
    <w:rsid w:val="00A82EC7"/>
    <w:rsid w:val="00AD4E58"/>
    <w:rsid w:val="00BC47F7"/>
    <w:rsid w:val="00BD5F02"/>
    <w:rsid w:val="00C44DBA"/>
    <w:rsid w:val="00D55A0E"/>
    <w:rsid w:val="00D67580"/>
    <w:rsid w:val="00D86C70"/>
    <w:rsid w:val="00DA4E2C"/>
    <w:rsid w:val="00E526B3"/>
    <w:rsid w:val="00F2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none [3213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C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2C3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A6B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1A6BE5"/>
  </w:style>
  <w:style w:type="paragraph" w:styleId="a7">
    <w:name w:val="Balloon Text"/>
    <w:basedOn w:val="a"/>
    <w:link w:val="a8"/>
    <w:uiPriority w:val="99"/>
    <w:semiHidden/>
    <w:unhideWhenUsed/>
    <w:rsid w:val="00D5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A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7A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7F79"/>
  </w:style>
  <w:style w:type="paragraph" w:styleId="ac">
    <w:name w:val="footer"/>
    <w:basedOn w:val="a"/>
    <w:link w:val="ad"/>
    <w:uiPriority w:val="99"/>
    <w:semiHidden/>
    <w:unhideWhenUsed/>
    <w:rsid w:val="007A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A7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8491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7555169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45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691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70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4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8777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4998552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33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33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897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5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6099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839846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80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570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0106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2146120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08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09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68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89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612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20866850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116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45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4449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2423746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65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498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90335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7394080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28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594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5438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2959857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1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7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88047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528371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34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566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0453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6790482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38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2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09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07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144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7566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4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37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97391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976066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5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80620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9597296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1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67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4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51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3467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28731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2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963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38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17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848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914778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51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70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1333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623728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35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285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5802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8479059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45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66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6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71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178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348874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0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28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53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37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5346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6927300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13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8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120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9107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84624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02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30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7.xml"/><Relationship Id="rId21" Type="http://schemas.openxmlformats.org/officeDocument/2006/relationships/control" Target="activeX/activeX10.xm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76" Type="http://schemas.openxmlformats.org/officeDocument/2006/relationships/fontTable" Target="fontTable.xml"/><Relationship Id="rId7" Type="http://schemas.openxmlformats.org/officeDocument/2006/relationships/hyperlink" Target="https://yandex.ru/video/preview/?clid=1955452&amp;filmId=12052866337486883808&amp;text=&#1089;&#1086;&#1074;&#1088;&#1077;&#1084;&#1077;&#1085;&#1085;&#1099;&#1077;+&#1086;&#1090;&#1082;&#1088;&#1099;&#1090;&#1080;&#1103;+&#1074;+&#1088;&#1086;&#1076;&#1080;&#1086;&#1101;&#1083;&#1077;&#1082;&#1090;&#1088;&#1086;&#1085;&#1080;&#1082;&#1077;&amp;win=233" TargetMode="External"/><Relationship Id="rId71" Type="http://schemas.openxmlformats.org/officeDocument/2006/relationships/control" Target="activeX/activeX59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7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4.xml"/><Relationship Id="rId74" Type="http://schemas.openxmlformats.org/officeDocument/2006/relationships/control" Target="activeX/activeX6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image" Target="media/image2.wmf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61" Type="http://schemas.openxmlformats.org/officeDocument/2006/relationships/control" Target="activeX/activeX49.xml"/><Relationship Id="rId10" Type="http://schemas.openxmlformats.org/officeDocument/2006/relationships/hyperlink" Target="https://yandex.ru/video/preview/?clid=1955452&amp;filmId=10333353574782458273&amp;text=&#1089;&#1086;&#1074;&#1088;&#1077;&#1084;&#1077;&#1085;&#1085;&#1099;&#1077;+&#1086;&#1090;&#1082;&#1088;&#1099;&#1090;&#1080;&#1103;+&#1074;+&#1088;&#1086;&#1076;&#1080;&#1086;&#1101;&#1083;&#1077;&#1082;&#1090;&#1088;&#1086;&#1085;&#1080;&#1082;&#1077;&amp;win=233" TargetMode="External"/><Relationship Id="rId19" Type="http://schemas.openxmlformats.org/officeDocument/2006/relationships/control" Target="activeX/activeX8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control" Target="activeX/activeX6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clid=1955452&amp;filmId=6587159652562506035&amp;text=&#1089;&#1086;&#1074;&#1088;&#1077;&#1084;&#1077;&#1085;&#1085;&#1099;&#1077;+&#1086;&#1090;&#1082;&#1088;&#1099;&#1090;&#1080;&#1103;+&#1074;+&#1088;&#1086;&#1076;&#1080;&#1086;&#1101;&#1083;&#1077;&#1082;&#1090;&#1088;&#1086;&#1085;&#1080;&#1082;&#1077;&amp;win=233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77" Type="http://schemas.openxmlformats.org/officeDocument/2006/relationships/theme" Target="theme/theme1.xml"/><Relationship Id="rId8" Type="http://schemas.openxmlformats.org/officeDocument/2006/relationships/hyperlink" Target="https://yandex.ru/video/preview/?clid=1955452&amp;filmId=9712429710550777446&amp;text=&#1089;&#1086;&#1074;&#1088;&#1077;&#1084;&#1077;&#1085;&#1085;&#1099;&#1077;+&#1086;&#1090;&#1082;&#1088;&#1099;&#1090;&#1080;&#1103;+&#1074;+&#1088;&#1086;&#1076;&#1080;&#1086;&#1101;&#1083;&#1077;&#1082;&#1090;&#1088;&#1086;&#1085;&#1080;&#1082;&#1077;&amp;win=233" TargetMode="External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3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20" Type="http://schemas.openxmlformats.org/officeDocument/2006/relationships/control" Target="activeX/activeX9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8.xml"/><Relationship Id="rId75" Type="http://schemas.openxmlformats.org/officeDocument/2006/relationships/hyperlink" Target="mailto:rv0ab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</dc:creator>
  <cp:keywords/>
  <dc:description/>
  <cp:lastModifiedBy>380</cp:lastModifiedBy>
  <cp:revision>10</cp:revision>
  <dcterms:created xsi:type="dcterms:W3CDTF">2020-04-12T04:28:00Z</dcterms:created>
  <dcterms:modified xsi:type="dcterms:W3CDTF">2020-05-16T11:57:00Z</dcterms:modified>
</cp:coreProperties>
</file>